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140FC" w14:textId="77777777" w:rsidR="006D1837" w:rsidRDefault="006D1837">
      <w:pPr>
        <w:jc w:val="center"/>
        <w:rPr>
          <w:b/>
        </w:rPr>
      </w:pPr>
    </w:p>
    <w:p w14:paraId="4D2BA49B" w14:textId="082C2056" w:rsidR="005276CE" w:rsidRDefault="00486D09">
      <w:pPr>
        <w:jc w:val="center"/>
        <w:rPr>
          <w:b/>
        </w:rPr>
      </w:pPr>
      <w:r>
        <w:rPr>
          <w:b/>
        </w:rPr>
        <w:t>Emergency Services Work Authorization Form</w:t>
      </w:r>
    </w:p>
    <w:p w14:paraId="07D4C23C" w14:textId="77777777" w:rsidR="006D1837" w:rsidRDefault="006D1837">
      <w:pPr>
        <w:jc w:val="center"/>
        <w:rPr>
          <w:b/>
        </w:rPr>
      </w:pPr>
    </w:p>
    <w:tbl>
      <w:tblPr>
        <w:tblStyle w:val="a"/>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15"/>
        <w:gridCol w:w="2159"/>
        <w:gridCol w:w="2611"/>
        <w:gridCol w:w="2065"/>
      </w:tblGrid>
      <w:tr w:rsidR="005276CE" w14:paraId="4D2BA4A0" w14:textId="77777777">
        <w:tc>
          <w:tcPr>
            <w:tcW w:w="2515" w:type="dxa"/>
          </w:tcPr>
          <w:p w14:paraId="4D2BA49C" w14:textId="77777777" w:rsidR="005276CE" w:rsidRDefault="00486D09">
            <w:pPr>
              <w:rPr>
                <w:sz w:val="20"/>
                <w:szCs w:val="20"/>
              </w:rPr>
            </w:pPr>
            <w:r>
              <w:rPr>
                <w:sz w:val="20"/>
                <w:szCs w:val="20"/>
              </w:rPr>
              <w:t>Today’s Date:</w:t>
            </w:r>
          </w:p>
        </w:tc>
        <w:tc>
          <w:tcPr>
            <w:tcW w:w="2159" w:type="dxa"/>
          </w:tcPr>
          <w:p w14:paraId="4D2BA49D" w14:textId="77777777" w:rsidR="005276CE" w:rsidRDefault="005276CE">
            <w:pPr>
              <w:rPr>
                <w:b/>
                <w:sz w:val="20"/>
                <w:szCs w:val="20"/>
              </w:rPr>
            </w:pPr>
          </w:p>
        </w:tc>
        <w:tc>
          <w:tcPr>
            <w:tcW w:w="2611" w:type="dxa"/>
          </w:tcPr>
          <w:p w14:paraId="4D2BA49E" w14:textId="77777777" w:rsidR="005276CE" w:rsidRDefault="00486D09">
            <w:pPr>
              <w:rPr>
                <w:sz w:val="20"/>
                <w:szCs w:val="20"/>
              </w:rPr>
            </w:pPr>
            <w:r>
              <w:rPr>
                <w:sz w:val="20"/>
                <w:szCs w:val="20"/>
              </w:rPr>
              <w:t>Customer Name</w:t>
            </w:r>
          </w:p>
        </w:tc>
        <w:tc>
          <w:tcPr>
            <w:tcW w:w="2065" w:type="dxa"/>
          </w:tcPr>
          <w:p w14:paraId="4D2BA49F" w14:textId="77777777" w:rsidR="005276CE" w:rsidRDefault="005276CE">
            <w:pPr>
              <w:rPr>
                <w:b/>
                <w:sz w:val="20"/>
                <w:szCs w:val="20"/>
              </w:rPr>
            </w:pPr>
          </w:p>
        </w:tc>
      </w:tr>
      <w:tr w:rsidR="005276CE" w14:paraId="4D2BA4A5" w14:textId="77777777">
        <w:tc>
          <w:tcPr>
            <w:tcW w:w="2515" w:type="dxa"/>
          </w:tcPr>
          <w:p w14:paraId="4D2BA4A1" w14:textId="77777777" w:rsidR="005276CE" w:rsidRDefault="00486D09">
            <w:pPr>
              <w:rPr>
                <w:sz w:val="20"/>
                <w:szCs w:val="20"/>
              </w:rPr>
            </w:pPr>
            <w:r>
              <w:rPr>
                <w:sz w:val="20"/>
                <w:szCs w:val="20"/>
              </w:rPr>
              <w:t>Insurer Claim #:</w:t>
            </w:r>
          </w:p>
        </w:tc>
        <w:tc>
          <w:tcPr>
            <w:tcW w:w="2159" w:type="dxa"/>
          </w:tcPr>
          <w:p w14:paraId="4D2BA4A2" w14:textId="77777777" w:rsidR="005276CE" w:rsidRDefault="005276CE">
            <w:pPr>
              <w:rPr>
                <w:b/>
                <w:sz w:val="20"/>
                <w:szCs w:val="20"/>
              </w:rPr>
            </w:pPr>
          </w:p>
        </w:tc>
        <w:tc>
          <w:tcPr>
            <w:tcW w:w="2611" w:type="dxa"/>
          </w:tcPr>
          <w:p w14:paraId="4D2BA4A3" w14:textId="11A48F67" w:rsidR="005276CE" w:rsidRDefault="00486D09">
            <w:pPr>
              <w:rPr>
                <w:sz w:val="20"/>
                <w:szCs w:val="20"/>
              </w:rPr>
            </w:pPr>
            <w:r>
              <w:rPr>
                <w:sz w:val="20"/>
                <w:szCs w:val="20"/>
              </w:rPr>
              <w:t>Eberl #:</w:t>
            </w:r>
          </w:p>
        </w:tc>
        <w:tc>
          <w:tcPr>
            <w:tcW w:w="2065" w:type="dxa"/>
          </w:tcPr>
          <w:p w14:paraId="4D2BA4A4" w14:textId="77777777" w:rsidR="005276CE" w:rsidRDefault="005276CE">
            <w:pPr>
              <w:rPr>
                <w:b/>
                <w:sz w:val="20"/>
                <w:szCs w:val="20"/>
              </w:rPr>
            </w:pPr>
          </w:p>
        </w:tc>
      </w:tr>
      <w:tr w:rsidR="005276CE" w14:paraId="4D2BA4AA" w14:textId="77777777">
        <w:tc>
          <w:tcPr>
            <w:tcW w:w="2515" w:type="dxa"/>
          </w:tcPr>
          <w:p w14:paraId="4D2BA4A6" w14:textId="77777777" w:rsidR="005276CE" w:rsidRDefault="00486D09">
            <w:pPr>
              <w:rPr>
                <w:sz w:val="20"/>
                <w:szCs w:val="20"/>
              </w:rPr>
            </w:pPr>
            <w:r>
              <w:rPr>
                <w:sz w:val="20"/>
                <w:szCs w:val="20"/>
              </w:rPr>
              <w:t>Property Address:</w:t>
            </w:r>
          </w:p>
        </w:tc>
        <w:tc>
          <w:tcPr>
            <w:tcW w:w="2159" w:type="dxa"/>
          </w:tcPr>
          <w:p w14:paraId="4D2BA4A7" w14:textId="77777777" w:rsidR="005276CE" w:rsidRDefault="005276CE">
            <w:pPr>
              <w:rPr>
                <w:b/>
                <w:sz w:val="20"/>
                <w:szCs w:val="20"/>
              </w:rPr>
            </w:pPr>
          </w:p>
        </w:tc>
        <w:tc>
          <w:tcPr>
            <w:tcW w:w="2611" w:type="dxa"/>
          </w:tcPr>
          <w:p w14:paraId="4D2BA4A8" w14:textId="77777777" w:rsidR="005276CE" w:rsidRDefault="005276CE">
            <w:pPr>
              <w:rPr>
                <w:sz w:val="20"/>
                <w:szCs w:val="20"/>
              </w:rPr>
            </w:pPr>
          </w:p>
        </w:tc>
        <w:tc>
          <w:tcPr>
            <w:tcW w:w="2065" w:type="dxa"/>
          </w:tcPr>
          <w:p w14:paraId="4D2BA4A9" w14:textId="77777777" w:rsidR="005276CE" w:rsidRDefault="005276CE">
            <w:pPr>
              <w:rPr>
                <w:b/>
                <w:sz w:val="20"/>
                <w:szCs w:val="20"/>
              </w:rPr>
            </w:pPr>
          </w:p>
        </w:tc>
      </w:tr>
      <w:tr w:rsidR="005276CE" w14:paraId="4D2BA4AF" w14:textId="77777777">
        <w:tc>
          <w:tcPr>
            <w:tcW w:w="2515" w:type="dxa"/>
          </w:tcPr>
          <w:p w14:paraId="4D2BA4AB" w14:textId="77777777" w:rsidR="005276CE" w:rsidRDefault="00486D09">
            <w:pPr>
              <w:rPr>
                <w:sz w:val="20"/>
                <w:szCs w:val="20"/>
              </w:rPr>
            </w:pPr>
            <w:r>
              <w:rPr>
                <w:sz w:val="20"/>
                <w:szCs w:val="20"/>
              </w:rPr>
              <w:t>Participating Buyer Name:</w:t>
            </w:r>
          </w:p>
        </w:tc>
        <w:tc>
          <w:tcPr>
            <w:tcW w:w="2159" w:type="dxa"/>
          </w:tcPr>
          <w:p w14:paraId="4D2BA4AC" w14:textId="77777777" w:rsidR="005276CE" w:rsidRDefault="005276CE">
            <w:pPr>
              <w:rPr>
                <w:b/>
                <w:sz w:val="20"/>
                <w:szCs w:val="20"/>
              </w:rPr>
            </w:pPr>
          </w:p>
        </w:tc>
        <w:tc>
          <w:tcPr>
            <w:tcW w:w="2611" w:type="dxa"/>
          </w:tcPr>
          <w:p w14:paraId="4D2BA4AD" w14:textId="711E1D9C" w:rsidR="005276CE" w:rsidRDefault="00486D09">
            <w:pPr>
              <w:rPr>
                <w:sz w:val="20"/>
                <w:szCs w:val="20"/>
              </w:rPr>
            </w:pPr>
            <w:r>
              <w:rPr>
                <w:sz w:val="20"/>
                <w:szCs w:val="20"/>
              </w:rPr>
              <w:t>Eberl Network Contractor</w:t>
            </w:r>
          </w:p>
        </w:tc>
        <w:tc>
          <w:tcPr>
            <w:tcW w:w="2065" w:type="dxa"/>
          </w:tcPr>
          <w:p w14:paraId="4D2BA4AE" w14:textId="77777777" w:rsidR="005276CE" w:rsidRDefault="005276CE">
            <w:pPr>
              <w:rPr>
                <w:b/>
                <w:sz w:val="20"/>
                <w:szCs w:val="20"/>
              </w:rPr>
            </w:pPr>
          </w:p>
        </w:tc>
      </w:tr>
    </w:tbl>
    <w:p w14:paraId="4D2BA4B0" w14:textId="77777777" w:rsidR="005276CE" w:rsidRDefault="005276CE">
      <w:pPr>
        <w:tabs>
          <w:tab w:val="left" w:pos="4680"/>
        </w:tabs>
        <w:rPr>
          <w:sz w:val="20"/>
          <w:szCs w:val="20"/>
        </w:rPr>
      </w:pPr>
    </w:p>
    <w:p w14:paraId="4D2BA4B1" w14:textId="77777777" w:rsidR="005276CE" w:rsidRDefault="00486D09">
      <w:pPr>
        <w:jc w:val="both"/>
        <w:rPr>
          <w:sz w:val="18"/>
          <w:szCs w:val="18"/>
        </w:rPr>
      </w:pPr>
      <w:r>
        <w:rPr>
          <w:sz w:val="18"/>
          <w:szCs w:val="18"/>
        </w:rPr>
        <w:tab/>
        <w:t xml:space="preserve">Due to a bona fide emergency at the property Address listed above (“Property”), I/We (“Customer”) have/has, either directly or indirectly through the Participating Buyer, retained the Participating Provider to perform emergency services upon the Property and to furnish the materials, </w:t>
      </w:r>
      <w:proofErr w:type="gramStart"/>
      <w:r>
        <w:rPr>
          <w:sz w:val="18"/>
          <w:szCs w:val="18"/>
        </w:rPr>
        <w:t>equipment</w:t>
      </w:r>
      <w:proofErr w:type="gramEnd"/>
      <w:r>
        <w:rPr>
          <w:sz w:val="18"/>
          <w:szCs w:val="18"/>
        </w:rPr>
        <w:t xml:space="preserve"> and labor necessary to reasonably protect and secure the Property from further damage. </w:t>
      </w:r>
    </w:p>
    <w:p w14:paraId="4D2BA4B2" w14:textId="4BF87B2A" w:rsidR="005276CE" w:rsidRDefault="00486D09">
      <w:pPr>
        <w:numPr>
          <w:ilvl w:val="0"/>
          <w:numId w:val="1"/>
        </w:numPr>
        <w:pBdr>
          <w:top w:val="nil"/>
          <w:left w:val="nil"/>
          <w:bottom w:val="nil"/>
          <w:right w:val="nil"/>
          <w:between w:val="nil"/>
        </w:pBdr>
        <w:ind w:left="0" w:firstLine="0"/>
        <w:jc w:val="both"/>
        <w:rPr>
          <w:color w:val="000000"/>
          <w:sz w:val="18"/>
          <w:szCs w:val="18"/>
        </w:rPr>
      </w:pPr>
      <w:r>
        <w:rPr>
          <w:color w:val="000000"/>
          <w:sz w:val="18"/>
          <w:szCs w:val="18"/>
        </w:rPr>
        <w:t>Customer acknowledges and agrees that, due to both the emergency nature of the services and the review and approval of the services required from the Participating Buyer, the  Participating Provider is incapable of providing Customer with a detailed, written estimate of the services to be performed upon the Property at time of execution of this agreement, or with a statement of the materials to be used during, or specifications for, the services or an approximate completion date for the Services. Customer understands and agrees the Participating Provider will provide Customer with a written description of the services, including specifications and a list of materials to be used, and an approximate completion date for Participating Provider’s Services when such information is available and approved by the Participating Buyer.</w:t>
      </w:r>
    </w:p>
    <w:p w14:paraId="4D2BA4B3" w14:textId="1E5C0A01" w:rsidR="005276CE" w:rsidRDefault="00486D09">
      <w:pPr>
        <w:numPr>
          <w:ilvl w:val="0"/>
          <w:numId w:val="1"/>
        </w:numPr>
        <w:pBdr>
          <w:top w:val="nil"/>
          <w:left w:val="nil"/>
          <w:bottom w:val="nil"/>
          <w:right w:val="nil"/>
          <w:between w:val="nil"/>
        </w:pBdr>
        <w:ind w:left="0" w:firstLine="0"/>
        <w:jc w:val="both"/>
        <w:rPr>
          <w:color w:val="000000"/>
          <w:sz w:val="18"/>
          <w:szCs w:val="18"/>
        </w:rPr>
      </w:pPr>
      <w:bookmarkStart w:id="0" w:name="_heading=h.gjdgxs" w:colFirst="0" w:colLast="0"/>
      <w:bookmarkEnd w:id="0"/>
      <w:r>
        <w:rPr>
          <w:color w:val="000000"/>
          <w:sz w:val="18"/>
          <w:szCs w:val="18"/>
        </w:rPr>
        <w:t xml:space="preserve">Customer acknowledges and agrees that the Participating Provider is not responsible for addressing or correcting damage, </w:t>
      </w:r>
      <w:proofErr w:type="gramStart"/>
      <w:r>
        <w:rPr>
          <w:color w:val="000000"/>
          <w:sz w:val="18"/>
          <w:szCs w:val="18"/>
        </w:rPr>
        <w:t>conditions</w:t>
      </w:r>
      <w:proofErr w:type="gramEnd"/>
      <w:r>
        <w:rPr>
          <w:color w:val="000000"/>
          <w:sz w:val="18"/>
          <w:szCs w:val="18"/>
        </w:rPr>
        <w:t xml:space="preserve"> or areas unrelated to the event that necessitated the services.</w:t>
      </w:r>
    </w:p>
    <w:p w14:paraId="4D2BA4B4" w14:textId="77777777" w:rsidR="005276CE" w:rsidRDefault="00486D09">
      <w:pPr>
        <w:numPr>
          <w:ilvl w:val="0"/>
          <w:numId w:val="1"/>
        </w:numPr>
        <w:pBdr>
          <w:top w:val="nil"/>
          <w:left w:val="nil"/>
          <w:bottom w:val="nil"/>
          <w:right w:val="nil"/>
          <w:between w:val="nil"/>
        </w:pBdr>
        <w:ind w:left="0" w:firstLine="0"/>
        <w:jc w:val="both"/>
        <w:rPr>
          <w:color w:val="000000"/>
          <w:sz w:val="18"/>
          <w:szCs w:val="18"/>
        </w:rPr>
      </w:pPr>
      <w:r>
        <w:rPr>
          <w:color w:val="000000"/>
          <w:sz w:val="18"/>
          <w:szCs w:val="18"/>
        </w:rPr>
        <w:t xml:space="preserve">Customer has been informed of, and agrees that: </w:t>
      </w:r>
    </w:p>
    <w:p w14:paraId="4D2BA4B5" w14:textId="21CD2B77" w:rsidR="005276CE" w:rsidRDefault="00486D09">
      <w:pPr>
        <w:numPr>
          <w:ilvl w:val="1"/>
          <w:numId w:val="1"/>
        </w:numPr>
        <w:pBdr>
          <w:top w:val="nil"/>
          <w:left w:val="nil"/>
          <w:bottom w:val="nil"/>
          <w:right w:val="nil"/>
          <w:between w:val="nil"/>
        </w:pBdr>
        <w:jc w:val="both"/>
        <w:rPr>
          <w:color w:val="000000"/>
          <w:sz w:val="18"/>
          <w:szCs w:val="18"/>
        </w:rPr>
      </w:pPr>
      <w:r>
        <w:rPr>
          <w:b/>
          <w:color w:val="000000"/>
          <w:sz w:val="18"/>
          <w:szCs w:val="18"/>
        </w:rPr>
        <w:t xml:space="preserve">All charges shall be invoiced directly to the Participating Buyer. Customer is personally responsible for </w:t>
      </w:r>
      <w:proofErr w:type="gramStart"/>
      <w:r>
        <w:rPr>
          <w:b/>
          <w:color w:val="000000"/>
          <w:sz w:val="18"/>
          <w:szCs w:val="18"/>
        </w:rPr>
        <w:t>any and all</w:t>
      </w:r>
      <w:proofErr w:type="gramEnd"/>
      <w:r>
        <w:rPr>
          <w:b/>
          <w:color w:val="000000"/>
          <w:sz w:val="18"/>
          <w:szCs w:val="18"/>
        </w:rPr>
        <w:t xml:space="preserve"> excess(es), services and/or charges not paid by the Participating Buyer.</w:t>
      </w:r>
    </w:p>
    <w:p w14:paraId="4D2BA4B6" w14:textId="62C79996" w:rsidR="005276CE" w:rsidRDefault="00486D09">
      <w:pPr>
        <w:numPr>
          <w:ilvl w:val="1"/>
          <w:numId w:val="1"/>
        </w:numPr>
        <w:pBdr>
          <w:top w:val="nil"/>
          <w:left w:val="nil"/>
          <w:bottom w:val="nil"/>
          <w:right w:val="nil"/>
          <w:between w:val="nil"/>
        </w:pBdr>
        <w:jc w:val="both"/>
        <w:rPr>
          <w:color w:val="000000"/>
          <w:sz w:val="18"/>
          <w:szCs w:val="18"/>
        </w:rPr>
      </w:pPr>
      <w:r>
        <w:rPr>
          <w:color w:val="000000"/>
          <w:sz w:val="18"/>
          <w:szCs w:val="18"/>
        </w:rPr>
        <w:t xml:space="preserve">Customer expressly agrees the Participating Provider is not responsible for addressing or correcting damage, </w:t>
      </w:r>
      <w:proofErr w:type="gramStart"/>
      <w:r>
        <w:rPr>
          <w:color w:val="000000"/>
          <w:sz w:val="18"/>
          <w:szCs w:val="18"/>
        </w:rPr>
        <w:t>conditions</w:t>
      </w:r>
      <w:proofErr w:type="gramEnd"/>
      <w:r>
        <w:rPr>
          <w:color w:val="000000"/>
          <w:sz w:val="18"/>
          <w:szCs w:val="18"/>
        </w:rPr>
        <w:t xml:space="preserve"> or areas unrelated to the event that necessitated the services.</w:t>
      </w:r>
    </w:p>
    <w:p w14:paraId="4D2BA4B7" w14:textId="08184482" w:rsidR="005276CE" w:rsidRDefault="00486D09">
      <w:pPr>
        <w:numPr>
          <w:ilvl w:val="1"/>
          <w:numId w:val="1"/>
        </w:numPr>
        <w:pBdr>
          <w:top w:val="nil"/>
          <w:left w:val="nil"/>
          <w:bottom w:val="nil"/>
          <w:right w:val="nil"/>
          <w:between w:val="nil"/>
        </w:pBdr>
        <w:jc w:val="both"/>
        <w:rPr>
          <w:color w:val="000000"/>
          <w:sz w:val="18"/>
          <w:szCs w:val="18"/>
        </w:rPr>
      </w:pPr>
      <w:r>
        <w:rPr>
          <w:color w:val="000000"/>
          <w:sz w:val="18"/>
          <w:szCs w:val="18"/>
        </w:rPr>
        <w:t>Invoices not paid by insurance are payable by Customer upon receipt. Interest at the highest rate allowed under state law will be charged on any unpaid balance after thirty (30) days of the date of invoice. Customer agrees to pay all costs including, collection agency commissions, reasonable attorney’s fees, expert fees, court costs, and arbitration costs incurred by Participating Provider to collect past due balances.</w:t>
      </w:r>
    </w:p>
    <w:p w14:paraId="4D2BA4B8" w14:textId="1699D9F2" w:rsidR="005276CE" w:rsidRDefault="00486D09">
      <w:pPr>
        <w:numPr>
          <w:ilvl w:val="0"/>
          <w:numId w:val="1"/>
        </w:numPr>
        <w:pBdr>
          <w:top w:val="nil"/>
          <w:left w:val="nil"/>
          <w:bottom w:val="nil"/>
          <w:right w:val="nil"/>
          <w:between w:val="nil"/>
        </w:pBdr>
        <w:ind w:left="0" w:firstLine="0"/>
        <w:jc w:val="both"/>
        <w:rPr>
          <w:color w:val="000000"/>
          <w:sz w:val="18"/>
          <w:szCs w:val="18"/>
        </w:rPr>
      </w:pPr>
      <w:r>
        <w:rPr>
          <w:color w:val="000000"/>
          <w:sz w:val="18"/>
          <w:szCs w:val="18"/>
        </w:rPr>
        <w:t xml:space="preserve">The Participating Provider’s Liability is limited to the total amount paid for services rendered. Customer hereby agrees to release, hold harmless, defend (pay attorney’s fees, expert fees, arbitration costs, and court costs) and indemnify the  Participating Provider from any and all damages, claims or actions that arise from: a) conditions that pre-exist any damage which is to be repaired as a result of the event that the  Participating Provider was hired to address; b) the premature removal of equipment or termination of work against the  Participating Provider’s recommendation; c) any refusal to allow the  Participating Provider to perform any procedures it recommends; and d) problems that may occur for which the Participating Provider will be released, indemnified, defended, and held harmless may include mold, bacteria, structural damages, indoor air quality contamination, and environmental illnesses (Including allergies, asthma, and alleged toxic effects). </w:t>
      </w:r>
    </w:p>
    <w:p w14:paraId="4D2BA4B9" w14:textId="274ACAAB" w:rsidR="005276CE" w:rsidRDefault="00486D09">
      <w:pPr>
        <w:numPr>
          <w:ilvl w:val="0"/>
          <w:numId w:val="1"/>
        </w:numPr>
        <w:pBdr>
          <w:top w:val="nil"/>
          <w:left w:val="nil"/>
          <w:bottom w:val="nil"/>
          <w:right w:val="nil"/>
          <w:between w:val="nil"/>
        </w:pBdr>
        <w:ind w:left="0" w:firstLine="0"/>
        <w:rPr>
          <w:color w:val="000000"/>
          <w:sz w:val="18"/>
          <w:szCs w:val="18"/>
        </w:rPr>
      </w:pPr>
      <w:r>
        <w:rPr>
          <w:color w:val="000000"/>
          <w:sz w:val="18"/>
          <w:szCs w:val="18"/>
        </w:rPr>
        <w:t>The Participating Provider shall be solely responsible for the provision of services it performs. Eberl Claims Service, LLC (“Eberl”) is not a service provider and shall not be liable for any act or omission of the Participating Provider. In no event shall Eberl be liable to the Customer or the Participating Buyer for the loss of profits, loss of business opportunity, indirect, punitive, or consequential damages or special losses, whether based upon a claim for breach of warranty, contract, tort, or any other equitable claim related to the services provided in this Work Authorization Form.</w:t>
      </w:r>
    </w:p>
    <w:p w14:paraId="4D2BA4BA" w14:textId="2B50F09B" w:rsidR="005276CE" w:rsidRDefault="00486D09">
      <w:pPr>
        <w:numPr>
          <w:ilvl w:val="0"/>
          <w:numId w:val="1"/>
        </w:numPr>
        <w:pBdr>
          <w:top w:val="nil"/>
          <w:left w:val="nil"/>
          <w:bottom w:val="nil"/>
          <w:right w:val="nil"/>
          <w:between w:val="nil"/>
        </w:pBdr>
        <w:ind w:left="0" w:firstLine="0"/>
        <w:jc w:val="both"/>
        <w:rPr>
          <w:color w:val="000000"/>
          <w:sz w:val="18"/>
          <w:szCs w:val="18"/>
        </w:rPr>
      </w:pPr>
      <w:r>
        <w:rPr>
          <w:color w:val="000000"/>
          <w:sz w:val="18"/>
          <w:szCs w:val="18"/>
        </w:rPr>
        <w:t>The Customer acknowledges and agrees that the Participating Provider has no affiliation with</w:t>
      </w:r>
    </w:p>
    <w:p w14:paraId="4D2BA4BB" w14:textId="6B5800E1" w:rsidR="005276CE" w:rsidRDefault="00486D09">
      <w:pPr>
        <w:jc w:val="both"/>
        <w:rPr>
          <w:sz w:val="18"/>
          <w:szCs w:val="18"/>
        </w:rPr>
      </w:pPr>
      <w:r>
        <w:rPr>
          <w:sz w:val="18"/>
          <w:szCs w:val="18"/>
        </w:rPr>
        <w:t xml:space="preserve">the Participating Buyer or Eberl. Neither the Participating Buyer nor Eberl is a party to this Work Authorization.  </w:t>
      </w:r>
    </w:p>
    <w:p w14:paraId="4D2BA4BC" w14:textId="40E85DFC" w:rsidR="005276CE" w:rsidRDefault="00486D09">
      <w:pPr>
        <w:jc w:val="both"/>
        <w:rPr>
          <w:b/>
          <w:i/>
          <w:sz w:val="20"/>
          <w:szCs w:val="20"/>
        </w:rPr>
      </w:pPr>
      <w:bookmarkStart w:id="1" w:name="_heading=h.30j0zll" w:colFirst="0" w:colLast="0"/>
      <w:bookmarkEnd w:id="1"/>
      <w:r>
        <w:rPr>
          <w:sz w:val="20"/>
          <w:szCs w:val="20"/>
        </w:rPr>
        <w:br/>
      </w:r>
      <w:r>
        <w:rPr>
          <w:b/>
          <w:i/>
          <w:sz w:val="20"/>
          <w:szCs w:val="20"/>
        </w:rPr>
        <w:t xml:space="preserve">I have read, understand, and agree to the above. I am the owner of the Property or am authorized to enter this agreement on behalf of the owner of the Property. </w:t>
      </w:r>
    </w:p>
    <w:p w14:paraId="4D2BA4BD" w14:textId="77777777" w:rsidR="005276CE" w:rsidRDefault="005276CE">
      <w:pPr>
        <w:jc w:val="both"/>
        <w:rPr>
          <w:sz w:val="20"/>
          <w:szCs w:val="20"/>
        </w:rPr>
      </w:pPr>
    </w:p>
    <w:p w14:paraId="4D2BA4BE" w14:textId="77777777" w:rsidR="005276CE" w:rsidRDefault="005276CE">
      <w:pPr>
        <w:jc w:val="both"/>
        <w:rPr>
          <w:sz w:val="20"/>
          <w:szCs w:val="20"/>
        </w:rPr>
      </w:pPr>
    </w:p>
    <w:tbl>
      <w:tblPr>
        <w:tblStyle w:val="a0"/>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05"/>
        <w:gridCol w:w="2069"/>
        <w:gridCol w:w="2338"/>
        <w:gridCol w:w="2338"/>
      </w:tblGrid>
      <w:tr w:rsidR="005276CE" w14:paraId="4D2BA4C1" w14:textId="77777777">
        <w:tc>
          <w:tcPr>
            <w:tcW w:w="2605" w:type="dxa"/>
          </w:tcPr>
          <w:p w14:paraId="4D2BA4BF" w14:textId="77777777" w:rsidR="005276CE" w:rsidRDefault="00486D09">
            <w:pPr>
              <w:pBdr>
                <w:top w:val="nil"/>
                <w:left w:val="nil"/>
                <w:bottom w:val="nil"/>
                <w:right w:val="nil"/>
                <w:between w:val="nil"/>
              </w:pBdr>
              <w:rPr>
                <w:color w:val="000000"/>
                <w:sz w:val="20"/>
                <w:szCs w:val="20"/>
              </w:rPr>
            </w:pPr>
            <w:r>
              <w:rPr>
                <w:b/>
                <w:color w:val="000000"/>
                <w:sz w:val="20"/>
                <w:szCs w:val="20"/>
              </w:rPr>
              <w:t>Witnessed on</w:t>
            </w:r>
          </w:p>
        </w:tc>
        <w:tc>
          <w:tcPr>
            <w:tcW w:w="6745" w:type="dxa"/>
            <w:gridSpan w:val="3"/>
          </w:tcPr>
          <w:p w14:paraId="4D2BA4C0" w14:textId="77777777" w:rsidR="005276CE" w:rsidRDefault="00486D09">
            <w:pPr>
              <w:pBdr>
                <w:top w:val="nil"/>
                <w:left w:val="nil"/>
                <w:bottom w:val="nil"/>
                <w:right w:val="nil"/>
                <w:between w:val="nil"/>
              </w:pBdr>
              <w:rPr>
                <w:color w:val="000000"/>
                <w:sz w:val="20"/>
                <w:szCs w:val="20"/>
              </w:rPr>
            </w:pPr>
            <w:r>
              <w:rPr>
                <w:color w:val="000000"/>
                <w:sz w:val="20"/>
                <w:szCs w:val="20"/>
              </w:rPr>
              <w:t xml:space="preserve"> ……/……./……..</w:t>
            </w:r>
          </w:p>
        </w:tc>
      </w:tr>
      <w:tr w:rsidR="005276CE" w14:paraId="4D2BA4C6" w14:textId="77777777">
        <w:tc>
          <w:tcPr>
            <w:tcW w:w="2605" w:type="dxa"/>
          </w:tcPr>
          <w:p w14:paraId="4D2BA4C2" w14:textId="2D6A518F" w:rsidR="005276CE" w:rsidRDefault="00486D09">
            <w:pPr>
              <w:pBdr>
                <w:top w:val="nil"/>
                <w:left w:val="nil"/>
                <w:bottom w:val="nil"/>
                <w:right w:val="nil"/>
                <w:between w:val="nil"/>
              </w:pBdr>
              <w:rPr>
                <w:b/>
                <w:color w:val="000000"/>
                <w:sz w:val="20"/>
                <w:szCs w:val="20"/>
              </w:rPr>
            </w:pPr>
            <w:r>
              <w:rPr>
                <w:color w:val="000000"/>
                <w:sz w:val="20"/>
                <w:szCs w:val="20"/>
              </w:rPr>
              <w:t>Eberl Network Contractor</w:t>
            </w:r>
          </w:p>
        </w:tc>
        <w:tc>
          <w:tcPr>
            <w:tcW w:w="2069" w:type="dxa"/>
          </w:tcPr>
          <w:p w14:paraId="4D2BA4C3" w14:textId="77777777" w:rsidR="005276CE" w:rsidRDefault="005276CE">
            <w:pPr>
              <w:pBdr>
                <w:top w:val="nil"/>
                <w:left w:val="nil"/>
                <w:bottom w:val="nil"/>
                <w:right w:val="nil"/>
                <w:between w:val="nil"/>
              </w:pBdr>
              <w:rPr>
                <w:color w:val="000000"/>
                <w:sz w:val="20"/>
                <w:szCs w:val="20"/>
              </w:rPr>
            </w:pPr>
          </w:p>
        </w:tc>
        <w:tc>
          <w:tcPr>
            <w:tcW w:w="2338" w:type="dxa"/>
          </w:tcPr>
          <w:p w14:paraId="4D2BA4C4" w14:textId="77777777" w:rsidR="005276CE" w:rsidRDefault="00486D09">
            <w:pPr>
              <w:pBdr>
                <w:top w:val="nil"/>
                <w:left w:val="nil"/>
                <w:bottom w:val="nil"/>
                <w:right w:val="nil"/>
                <w:between w:val="nil"/>
              </w:pBdr>
              <w:rPr>
                <w:color w:val="000000"/>
                <w:sz w:val="20"/>
                <w:szCs w:val="20"/>
              </w:rPr>
            </w:pPr>
            <w:r>
              <w:rPr>
                <w:color w:val="000000"/>
                <w:sz w:val="20"/>
                <w:szCs w:val="20"/>
              </w:rPr>
              <w:t>Customer Name</w:t>
            </w:r>
          </w:p>
        </w:tc>
        <w:tc>
          <w:tcPr>
            <w:tcW w:w="2338" w:type="dxa"/>
          </w:tcPr>
          <w:p w14:paraId="4D2BA4C5" w14:textId="77777777" w:rsidR="005276CE" w:rsidRDefault="005276CE">
            <w:pPr>
              <w:pBdr>
                <w:top w:val="nil"/>
                <w:left w:val="nil"/>
                <w:bottom w:val="nil"/>
                <w:right w:val="nil"/>
                <w:between w:val="nil"/>
              </w:pBdr>
              <w:rPr>
                <w:color w:val="000000"/>
                <w:sz w:val="20"/>
                <w:szCs w:val="20"/>
              </w:rPr>
            </w:pPr>
          </w:p>
        </w:tc>
      </w:tr>
      <w:tr w:rsidR="005276CE" w14:paraId="4D2BA4CD" w14:textId="77777777">
        <w:tc>
          <w:tcPr>
            <w:tcW w:w="2605" w:type="dxa"/>
          </w:tcPr>
          <w:p w14:paraId="4D2BA4C7" w14:textId="77777777" w:rsidR="005276CE" w:rsidRDefault="00486D09">
            <w:pPr>
              <w:pBdr>
                <w:top w:val="nil"/>
                <w:left w:val="nil"/>
                <w:bottom w:val="nil"/>
                <w:right w:val="nil"/>
                <w:between w:val="nil"/>
              </w:pBdr>
              <w:rPr>
                <w:color w:val="000000"/>
                <w:sz w:val="20"/>
                <w:szCs w:val="20"/>
              </w:rPr>
            </w:pPr>
            <w:r>
              <w:rPr>
                <w:color w:val="000000"/>
                <w:sz w:val="20"/>
                <w:szCs w:val="20"/>
              </w:rPr>
              <w:t>Signed by Contractor</w:t>
            </w:r>
          </w:p>
        </w:tc>
        <w:tc>
          <w:tcPr>
            <w:tcW w:w="2069" w:type="dxa"/>
          </w:tcPr>
          <w:p w14:paraId="4D2BA4C8" w14:textId="77777777" w:rsidR="005276CE" w:rsidRDefault="005276CE">
            <w:pPr>
              <w:pBdr>
                <w:top w:val="nil"/>
                <w:left w:val="nil"/>
                <w:bottom w:val="nil"/>
                <w:right w:val="nil"/>
                <w:between w:val="nil"/>
              </w:pBdr>
              <w:rPr>
                <w:color w:val="000000"/>
                <w:sz w:val="20"/>
                <w:szCs w:val="20"/>
              </w:rPr>
            </w:pPr>
          </w:p>
        </w:tc>
        <w:tc>
          <w:tcPr>
            <w:tcW w:w="2338" w:type="dxa"/>
          </w:tcPr>
          <w:p w14:paraId="4D2BA4C9" w14:textId="77777777" w:rsidR="005276CE" w:rsidRDefault="00486D09">
            <w:pPr>
              <w:pBdr>
                <w:top w:val="nil"/>
                <w:left w:val="nil"/>
                <w:bottom w:val="nil"/>
                <w:right w:val="nil"/>
                <w:between w:val="nil"/>
              </w:pBdr>
              <w:rPr>
                <w:color w:val="000000"/>
                <w:sz w:val="20"/>
                <w:szCs w:val="20"/>
              </w:rPr>
            </w:pPr>
            <w:r>
              <w:rPr>
                <w:color w:val="000000"/>
                <w:sz w:val="20"/>
                <w:szCs w:val="20"/>
              </w:rPr>
              <w:t>Signed by Customer</w:t>
            </w:r>
          </w:p>
          <w:p w14:paraId="4D2BA4CA" w14:textId="77777777" w:rsidR="005276CE" w:rsidRDefault="005276CE">
            <w:pPr>
              <w:pBdr>
                <w:top w:val="nil"/>
                <w:left w:val="nil"/>
                <w:bottom w:val="nil"/>
                <w:right w:val="nil"/>
                <w:between w:val="nil"/>
              </w:pBdr>
              <w:rPr>
                <w:color w:val="000000"/>
                <w:sz w:val="20"/>
                <w:szCs w:val="20"/>
              </w:rPr>
            </w:pPr>
          </w:p>
        </w:tc>
        <w:tc>
          <w:tcPr>
            <w:tcW w:w="2338" w:type="dxa"/>
          </w:tcPr>
          <w:p w14:paraId="4D2BA4CB" w14:textId="77777777" w:rsidR="005276CE" w:rsidRDefault="005276CE">
            <w:pPr>
              <w:pBdr>
                <w:top w:val="nil"/>
                <w:left w:val="nil"/>
                <w:bottom w:val="nil"/>
                <w:right w:val="nil"/>
                <w:between w:val="nil"/>
              </w:pBdr>
              <w:rPr>
                <w:color w:val="000000"/>
                <w:sz w:val="20"/>
                <w:szCs w:val="20"/>
              </w:rPr>
            </w:pPr>
          </w:p>
          <w:p w14:paraId="4D2BA4CC" w14:textId="77777777" w:rsidR="005276CE" w:rsidRDefault="005276CE">
            <w:pPr>
              <w:pBdr>
                <w:top w:val="nil"/>
                <w:left w:val="nil"/>
                <w:bottom w:val="nil"/>
                <w:right w:val="nil"/>
                <w:between w:val="nil"/>
              </w:pBdr>
              <w:rPr>
                <w:color w:val="000000"/>
                <w:sz w:val="20"/>
                <w:szCs w:val="20"/>
              </w:rPr>
            </w:pPr>
          </w:p>
        </w:tc>
      </w:tr>
    </w:tbl>
    <w:p w14:paraId="4D2BA4CE" w14:textId="77777777" w:rsidR="005276CE" w:rsidRDefault="005276CE">
      <w:pPr>
        <w:rPr>
          <w:b/>
          <w:i/>
          <w:sz w:val="22"/>
          <w:szCs w:val="22"/>
        </w:rPr>
      </w:pPr>
    </w:p>
    <w:sectPr w:rsidR="005276CE">
      <w:headerReference w:type="even" r:id="rId11"/>
      <w:headerReference w:type="default" r:id="rId12"/>
      <w:footerReference w:type="even" r:id="rId13"/>
      <w:footerReference w:type="default" r:id="rId14"/>
      <w:headerReference w:type="first" r:id="rId15"/>
      <w:footerReference w:type="first" r:id="rId16"/>
      <w:pgSz w:w="12240" w:h="15840"/>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63B2B" w14:textId="77777777" w:rsidR="00C17D0D" w:rsidRDefault="00C17D0D">
      <w:r>
        <w:separator/>
      </w:r>
    </w:p>
  </w:endnote>
  <w:endnote w:type="continuationSeparator" w:id="0">
    <w:p w14:paraId="5512ABE3" w14:textId="77777777" w:rsidR="00C17D0D" w:rsidRDefault="00C17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BA4D1" w14:textId="77777777" w:rsidR="005276CE" w:rsidRDefault="005276C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BA4D2" w14:textId="77777777" w:rsidR="005276CE" w:rsidRDefault="005276CE">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BA4D4" w14:textId="77777777" w:rsidR="005276CE" w:rsidRDefault="005276C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2A8B9" w14:textId="77777777" w:rsidR="00C17D0D" w:rsidRDefault="00C17D0D">
      <w:r>
        <w:separator/>
      </w:r>
    </w:p>
  </w:footnote>
  <w:footnote w:type="continuationSeparator" w:id="0">
    <w:p w14:paraId="5764DD83" w14:textId="77777777" w:rsidR="00C17D0D" w:rsidRDefault="00C17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BA4CF" w14:textId="77777777" w:rsidR="005276CE" w:rsidRDefault="005276C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BA4D0" w14:textId="77777777" w:rsidR="005276CE" w:rsidRDefault="005276C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BA4D3" w14:textId="7725710B" w:rsidR="005276CE" w:rsidRDefault="008B2D97">
    <w:pPr>
      <w:pBdr>
        <w:top w:val="nil"/>
        <w:left w:val="nil"/>
        <w:bottom w:val="nil"/>
        <w:right w:val="nil"/>
        <w:between w:val="nil"/>
      </w:pBdr>
      <w:tabs>
        <w:tab w:val="center" w:pos="4680"/>
        <w:tab w:val="right" w:pos="9360"/>
      </w:tabs>
      <w:rPr>
        <w:color w:val="000000"/>
      </w:rPr>
    </w:pPr>
    <w:r w:rsidRPr="0084609C">
      <w:rPr>
        <w:noProof/>
      </w:rPr>
      <w:drawing>
        <wp:inline distT="0" distB="0" distL="0" distR="0" wp14:anchorId="726E98AC" wp14:editId="17E3EB0F">
          <wp:extent cx="1390650" cy="487693"/>
          <wp:effectExtent l="0" t="0" r="0" b="7620"/>
          <wp:docPr id="4" name="Picture 3" descr="Logo, icon&#10;&#10;Description automatically generated">
            <a:extLst xmlns:a="http://schemas.openxmlformats.org/drawingml/2006/main">
              <a:ext uri="{FF2B5EF4-FFF2-40B4-BE49-F238E27FC236}">
                <a16:creationId xmlns:a16="http://schemas.microsoft.com/office/drawing/2014/main" id="{50086B2F-5C76-4C93-B1BC-7FA3E72A6C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 icon&#10;&#10;Description automatically generated">
                    <a:extLst>
                      <a:ext uri="{FF2B5EF4-FFF2-40B4-BE49-F238E27FC236}">
                        <a16:creationId xmlns:a16="http://schemas.microsoft.com/office/drawing/2014/main" id="{50086B2F-5C76-4C93-B1BC-7FA3E72A6CF6}"/>
                      </a:ext>
                    </a:extLst>
                  </pic:cNvPr>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1402259" cy="4917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600A8"/>
    <w:multiLevelType w:val="multilevel"/>
    <w:tmpl w:val="9BD845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31276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6CE"/>
    <w:rsid w:val="00244F32"/>
    <w:rsid w:val="00486D09"/>
    <w:rsid w:val="005276CE"/>
    <w:rsid w:val="006507DA"/>
    <w:rsid w:val="006D1837"/>
    <w:rsid w:val="00805357"/>
    <w:rsid w:val="008B2D97"/>
    <w:rsid w:val="00BF2500"/>
    <w:rsid w:val="00C17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BA49B"/>
  <w15:docId w15:val="{EB0F36CF-CB6D-4FB1-ABA8-FA4898F62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5671A"/>
    <w:pPr>
      <w:ind w:left="720"/>
      <w:contextualSpacing/>
    </w:pPr>
  </w:style>
  <w:style w:type="paragraph" w:styleId="BalloonText">
    <w:name w:val="Balloon Text"/>
    <w:basedOn w:val="Normal"/>
    <w:link w:val="BalloonTextChar"/>
    <w:uiPriority w:val="99"/>
    <w:semiHidden/>
    <w:unhideWhenUsed/>
    <w:rsid w:val="000804A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804A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804AA"/>
    <w:rPr>
      <w:sz w:val="16"/>
      <w:szCs w:val="16"/>
    </w:rPr>
  </w:style>
  <w:style w:type="paragraph" w:styleId="CommentText">
    <w:name w:val="annotation text"/>
    <w:basedOn w:val="Normal"/>
    <w:link w:val="CommentTextChar"/>
    <w:uiPriority w:val="99"/>
    <w:semiHidden/>
    <w:unhideWhenUsed/>
    <w:rsid w:val="000804AA"/>
    <w:rPr>
      <w:sz w:val="20"/>
      <w:szCs w:val="20"/>
    </w:rPr>
  </w:style>
  <w:style w:type="character" w:customStyle="1" w:styleId="CommentTextChar">
    <w:name w:val="Comment Text Char"/>
    <w:basedOn w:val="DefaultParagraphFont"/>
    <w:link w:val="CommentText"/>
    <w:uiPriority w:val="99"/>
    <w:semiHidden/>
    <w:rsid w:val="000804AA"/>
    <w:rPr>
      <w:sz w:val="20"/>
      <w:szCs w:val="20"/>
    </w:rPr>
  </w:style>
  <w:style w:type="paragraph" w:styleId="CommentSubject">
    <w:name w:val="annotation subject"/>
    <w:basedOn w:val="CommentText"/>
    <w:next w:val="CommentText"/>
    <w:link w:val="CommentSubjectChar"/>
    <w:uiPriority w:val="99"/>
    <w:semiHidden/>
    <w:unhideWhenUsed/>
    <w:rsid w:val="000804AA"/>
    <w:rPr>
      <w:b/>
      <w:bCs/>
    </w:rPr>
  </w:style>
  <w:style w:type="character" w:customStyle="1" w:styleId="CommentSubjectChar">
    <w:name w:val="Comment Subject Char"/>
    <w:basedOn w:val="CommentTextChar"/>
    <w:link w:val="CommentSubject"/>
    <w:uiPriority w:val="99"/>
    <w:semiHidden/>
    <w:rsid w:val="000804AA"/>
    <w:rPr>
      <w:b/>
      <w:bCs/>
      <w:sz w:val="20"/>
      <w:szCs w:val="20"/>
    </w:rPr>
  </w:style>
  <w:style w:type="paragraph" w:styleId="Header">
    <w:name w:val="header"/>
    <w:basedOn w:val="Normal"/>
    <w:link w:val="HeaderChar"/>
    <w:uiPriority w:val="99"/>
    <w:unhideWhenUsed/>
    <w:rsid w:val="00AC7CDD"/>
    <w:pPr>
      <w:tabs>
        <w:tab w:val="center" w:pos="4680"/>
        <w:tab w:val="right" w:pos="9360"/>
      </w:tabs>
    </w:pPr>
  </w:style>
  <w:style w:type="character" w:customStyle="1" w:styleId="HeaderChar">
    <w:name w:val="Header Char"/>
    <w:basedOn w:val="DefaultParagraphFont"/>
    <w:link w:val="Header"/>
    <w:uiPriority w:val="99"/>
    <w:rsid w:val="00AC7CDD"/>
  </w:style>
  <w:style w:type="paragraph" w:styleId="Footer">
    <w:name w:val="footer"/>
    <w:basedOn w:val="Normal"/>
    <w:link w:val="FooterChar"/>
    <w:uiPriority w:val="99"/>
    <w:unhideWhenUsed/>
    <w:rsid w:val="00AC7CDD"/>
    <w:pPr>
      <w:tabs>
        <w:tab w:val="center" w:pos="4680"/>
        <w:tab w:val="right" w:pos="9360"/>
      </w:tabs>
    </w:pPr>
  </w:style>
  <w:style w:type="character" w:customStyle="1" w:styleId="FooterChar">
    <w:name w:val="Footer Char"/>
    <w:basedOn w:val="DefaultParagraphFont"/>
    <w:link w:val="Footer"/>
    <w:uiPriority w:val="99"/>
    <w:rsid w:val="00AC7CDD"/>
  </w:style>
  <w:style w:type="table" w:styleId="TableGrid">
    <w:name w:val="Table Grid"/>
    <w:basedOn w:val="TableNormal"/>
    <w:uiPriority w:val="39"/>
    <w:rsid w:val="00EA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07913"/>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607913"/>
    <w:pPr>
      <w:autoSpaceDE w:val="0"/>
      <w:autoSpaceDN w:val="0"/>
      <w:adjustRightInd w:val="0"/>
    </w:pPr>
    <w:rPr>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Pr>
  </w:style>
  <w:style w:type="table" w:customStyle="1" w:styleId="a0">
    <w:basedOn w:val="TableNormal"/>
    <w:rPr>
      <w:sz w:val="22"/>
      <w:szCs w:val="22"/>
    </w:rPr>
    <w:tblPr>
      <w:tblStyleRowBandSize w:val="1"/>
      <w:tblStyleColBandSize w:val="1"/>
    </w:tblPr>
  </w:style>
  <w:style w:type="paragraph" w:styleId="Revision">
    <w:name w:val="Revision"/>
    <w:hidden/>
    <w:uiPriority w:val="99"/>
    <w:semiHidden/>
    <w:rsid w:val="00486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521e2-3729-4762-9cd1-d73484e89b99" xsi:nil="true"/>
    <lcf76f155ced4ddcb4097134ff3c332f xmlns="81f9a812-649b-451c-bad5-ee619550ab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408A22105EB247808E55A19514D28A" ma:contentTypeVersion="10" ma:contentTypeDescription="Create a new document." ma:contentTypeScope="" ma:versionID="340e0daf69cb0789f412b35d2ffd2bd0">
  <xsd:schema xmlns:xsd="http://www.w3.org/2001/XMLSchema" xmlns:xs="http://www.w3.org/2001/XMLSchema" xmlns:p="http://schemas.microsoft.com/office/2006/metadata/properties" xmlns:ns2="81f9a812-649b-451c-bad5-ee619550ab55" xmlns:ns3="dd6521e2-3729-4762-9cd1-d73484e89b99" targetNamespace="http://schemas.microsoft.com/office/2006/metadata/properties" ma:root="true" ma:fieldsID="5ce71aa95a1beabddb173efa47e7edb9" ns2:_="" ns3:_="">
    <xsd:import namespace="81f9a812-649b-451c-bad5-ee619550ab55"/>
    <xsd:import namespace="dd6521e2-3729-4762-9cd1-d73484e89b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9a812-649b-451c-bad5-ee619550a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75cb02-de82-429f-933a-342fe6515a06"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6521e2-3729-4762-9cd1-d73484e89b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02704d-8600-4ed8-8613-56b06f0ac097}" ma:internalName="TaxCatchAll" ma:showField="CatchAllData" ma:web="dd6521e2-3729-4762-9cd1-d73484e89b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jxuBYre/7L+5u2jDfTXUtmBlkK2A==">AMUW2mV1ueagHg4gnFHb18UwwopEmBwtYSUtUIOr9l2oQKAWFuHy9S7D3MocxnU7CQhQtCLkur7YJLD554BOaHxJvMfR6l1KZCXrcVCz1PSO65pU5tshHJaYjksPLxT+IIQ3uK9goBss</go:docsCustomData>
</go:gDocsCustomXmlDataStorage>
</file>

<file path=customXml/itemProps1.xml><?xml version="1.0" encoding="utf-8"?>
<ds:datastoreItem xmlns:ds="http://schemas.openxmlformats.org/officeDocument/2006/customXml" ds:itemID="{94D04CCD-50A1-419D-8DD3-ACE9B764B718}">
  <ds:schemaRefs>
    <ds:schemaRef ds:uri="http://schemas.microsoft.com/office/2006/metadata/properties"/>
    <ds:schemaRef ds:uri="http://schemas.microsoft.com/office/infopath/2007/PartnerControls"/>
    <ds:schemaRef ds:uri="dd6521e2-3729-4762-9cd1-d73484e89b99"/>
    <ds:schemaRef ds:uri="81f9a812-649b-451c-bad5-ee619550ab55"/>
  </ds:schemaRefs>
</ds:datastoreItem>
</file>

<file path=customXml/itemProps2.xml><?xml version="1.0" encoding="utf-8"?>
<ds:datastoreItem xmlns:ds="http://schemas.openxmlformats.org/officeDocument/2006/customXml" ds:itemID="{6C0425D0-F02C-43A0-B36D-F85679239E15}">
  <ds:schemaRefs>
    <ds:schemaRef ds:uri="http://schemas.microsoft.com/sharepoint/v3/contenttype/forms"/>
  </ds:schemaRefs>
</ds:datastoreItem>
</file>

<file path=customXml/itemProps3.xml><?xml version="1.0" encoding="utf-8"?>
<ds:datastoreItem xmlns:ds="http://schemas.openxmlformats.org/officeDocument/2006/customXml" ds:itemID="{20D69B9C-E4A5-4C4C-824E-4C165EFDE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9a812-649b-451c-bad5-ee619550ab55"/>
    <ds:schemaRef ds:uri="dd6521e2-3729-4762-9cd1-d73484e89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673</Words>
  <Characters>3837</Characters>
  <Application>Microsoft Office Word</Application>
  <DocSecurity>0</DocSecurity>
  <Lines>31</Lines>
  <Paragraphs>9</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lange</dc:creator>
  <cp:lastModifiedBy>HerbeckSmith, Mary</cp:lastModifiedBy>
  <cp:revision>2</cp:revision>
  <cp:lastPrinted>2022-10-04T17:05:00Z</cp:lastPrinted>
  <dcterms:created xsi:type="dcterms:W3CDTF">2022-11-02T17:12:00Z</dcterms:created>
  <dcterms:modified xsi:type="dcterms:W3CDTF">2022-11-02T17:12:00Z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0x01010059408A22105EB247808E55A19514D28A</vt:lpwstr>
  </property>
  <property fmtid="{D5CDD505-2E9C-101B-9397-08002B2CF9AE}" pid="3" name="MediaServiceImageTags">
    <vt:lpwstr/>
  </property>
  <property fmtid="{D5CDD505-2E9C-101B-9397-08002B2CF9AE}" pid="4" name="_dlc_DocIdItemGuid">
    <vt:lpwstr>2227d163-a0a2-4be0-b65e-972e540b3ebf</vt:lpwstr>
  </property>
</Properties>
</file>